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ECB58" w14:textId="77777777" w:rsidR="00D04D67" w:rsidRDefault="00D04D67" w:rsidP="00D04D67">
      <w:pPr>
        <w:pStyle w:val="Title"/>
      </w:pPr>
      <w:r>
        <w:t>Jay Planning Board</w:t>
      </w:r>
    </w:p>
    <w:p w14:paraId="2CAB9C9A" w14:textId="1509FCB7" w:rsidR="00D04D67" w:rsidRDefault="0076425A" w:rsidP="00D04D67">
      <w:pPr>
        <w:pStyle w:val="Heading1"/>
      </w:pPr>
      <w:r>
        <w:t>April 13, 2021</w:t>
      </w:r>
    </w:p>
    <w:p w14:paraId="4EA38B2D" w14:textId="77777777" w:rsidR="00D04D67" w:rsidRDefault="00D04D67" w:rsidP="00D04D67"/>
    <w:p w14:paraId="731F0A69" w14:textId="528F9822" w:rsidR="00D04D67" w:rsidRDefault="00D04D67" w:rsidP="00D04D67">
      <w:pPr>
        <w:ind w:left="960" w:hanging="960"/>
        <w:jc w:val="both"/>
      </w:pPr>
      <w:r>
        <w:rPr>
          <w:b/>
        </w:rPr>
        <w:t xml:space="preserve">Board: </w:t>
      </w:r>
      <w:r>
        <w:t xml:space="preserve">  </w:t>
      </w:r>
      <w:r>
        <w:tab/>
      </w:r>
      <w:r w:rsidR="006955AF">
        <w:t xml:space="preserve">Chair </w:t>
      </w:r>
      <w:r w:rsidR="0076425A">
        <w:t xml:space="preserve">Delance White, </w:t>
      </w:r>
      <w:r w:rsidR="006955AF">
        <w:t>Mike Fournier</w:t>
      </w:r>
      <w:r>
        <w:t>, Barbara Cook</w:t>
      </w:r>
      <w:r w:rsidR="006955AF">
        <w:t xml:space="preserve">, </w:t>
      </w:r>
      <w:r w:rsidR="009B0B7C">
        <w:t>Susan Theberge,</w:t>
      </w:r>
      <w:r w:rsidR="0076425A">
        <w:t xml:space="preserve"> and </w:t>
      </w:r>
      <w:r w:rsidR="009B0B7C">
        <w:t xml:space="preserve"> Dennis Stevens,</w:t>
      </w:r>
      <w:r w:rsidR="006955AF">
        <w:t xml:space="preserve"> </w:t>
      </w:r>
    </w:p>
    <w:p w14:paraId="08DF4433" w14:textId="77777777" w:rsidR="00D04D67" w:rsidRDefault="00D04D67" w:rsidP="00D04D67">
      <w:pPr>
        <w:ind w:left="960" w:hanging="960"/>
        <w:jc w:val="both"/>
      </w:pPr>
    </w:p>
    <w:p w14:paraId="78481B49" w14:textId="77777777" w:rsidR="00D04D67" w:rsidRDefault="00D04D67" w:rsidP="00D04D67">
      <w:pPr>
        <w:ind w:left="960" w:hanging="960"/>
        <w:jc w:val="both"/>
      </w:pPr>
      <w:r>
        <w:rPr>
          <w:b/>
        </w:rPr>
        <w:t xml:space="preserve">Staff:      </w:t>
      </w:r>
      <w:r>
        <w:rPr>
          <w:b/>
        </w:rPr>
        <w:tab/>
        <w:t xml:space="preserve"> </w:t>
      </w:r>
      <w:r>
        <w:t xml:space="preserve">Ronda Palmer, Code Officer </w:t>
      </w:r>
    </w:p>
    <w:p w14:paraId="014BB9A8" w14:textId="77777777" w:rsidR="001168AA" w:rsidRDefault="001168AA" w:rsidP="00D04D67">
      <w:pPr>
        <w:ind w:left="960" w:hanging="960"/>
        <w:jc w:val="both"/>
      </w:pPr>
    </w:p>
    <w:p w14:paraId="511E1881" w14:textId="2B58FCE1" w:rsidR="001168AA" w:rsidRDefault="001168AA" w:rsidP="00D04D67">
      <w:pPr>
        <w:ind w:left="960" w:hanging="960"/>
        <w:jc w:val="both"/>
      </w:pPr>
      <w:r w:rsidRPr="00C17DCC">
        <w:rPr>
          <w:b/>
          <w:bCs/>
        </w:rPr>
        <w:t>Guests:</w:t>
      </w:r>
      <w:r>
        <w:t xml:space="preserve">  </w:t>
      </w:r>
      <w:r>
        <w:tab/>
      </w:r>
      <w:r w:rsidR="00090C5E">
        <w:t xml:space="preserve">James </w:t>
      </w:r>
      <w:r w:rsidR="007A43CF">
        <w:t>Morin</w:t>
      </w:r>
      <w:r w:rsidR="00090C5E">
        <w:t>, John Titus</w:t>
      </w:r>
      <w:r w:rsidR="006955AF">
        <w:t xml:space="preserve">, </w:t>
      </w:r>
      <w:r w:rsidR="00090C5E">
        <w:t xml:space="preserve">Astra Pierson, </w:t>
      </w:r>
      <w:r w:rsidR="006955AF">
        <w:t xml:space="preserve">Burns &amp; McDonnell; </w:t>
      </w:r>
      <w:r w:rsidR="00090C5E">
        <w:t xml:space="preserve">Lisa Gilbreath, Pierce Atwood; Gerry Mirabile, </w:t>
      </w:r>
      <w:r w:rsidR="007A43CF">
        <w:t>NECEC</w:t>
      </w:r>
      <w:r w:rsidR="00090C5E">
        <w:t xml:space="preserve">;  Sally Daggett, Town Attorney </w:t>
      </w:r>
      <w:r w:rsidR="00F13CD6">
        <w:t xml:space="preserve">– Jensen Baird, </w:t>
      </w:r>
      <w:r w:rsidR="00090C5E">
        <w:t>Donna Perry, Sun Journal</w:t>
      </w:r>
      <w:r w:rsidR="002B2AA3">
        <w:t xml:space="preserve">; </w:t>
      </w:r>
      <w:r w:rsidR="00090C5E">
        <w:t xml:space="preserve"> Terry Bergeron,  Gary McGrane, Sue </w:t>
      </w:r>
      <w:proofErr w:type="spellStart"/>
      <w:r w:rsidR="00090C5E">
        <w:t>Riekert</w:t>
      </w:r>
      <w:proofErr w:type="spellEnd"/>
      <w:r w:rsidR="00090C5E">
        <w:t xml:space="preserve">, Anita Harvell, Helen </w:t>
      </w:r>
      <w:proofErr w:type="spellStart"/>
      <w:r w:rsidR="00090C5E">
        <w:t>Buote</w:t>
      </w:r>
      <w:proofErr w:type="spellEnd"/>
      <w:r w:rsidR="00090C5E">
        <w:t xml:space="preserve">, Jason </w:t>
      </w:r>
      <w:r w:rsidR="00F13CD6">
        <w:t>Andrews</w:t>
      </w:r>
      <w:r w:rsidR="00090C5E">
        <w:t xml:space="preserve">, John &amp; Jean </w:t>
      </w:r>
      <w:proofErr w:type="spellStart"/>
      <w:r w:rsidR="00090C5E">
        <w:t>Gatchell</w:t>
      </w:r>
      <w:proofErr w:type="spellEnd"/>
      <w:r w:rsidR="00090C5E">
        <w:t>, and Linton Robinson</w:t>
      </w:r>
    </w:p>
    <w:p w14:paraId="0A9EE8BB" w14:textId="77777777" w:rsidR="009D37AF" w:rsidRDefault="009D37AF" w:rsidP="009D37AF">
      <w:pPr>
        <w:ind w:left="960" w:hanging="960"/>
      </w:pPr>
    </w:p>
    <w:p w14:paraId="445B8B77" w14:textId="4DDF2E59" w:rsidR="006955AF" w:rsidRDefault="00D04D67" w:rsidP="00DD5A8B">
      <w:r>
        <w:t>The meeting began at</w:t>
      </w:r>
      <w:r w:rsidR="009B0B7C">
        <w:t xml:space="preserve"> 6</w:t>
      </w:r>
      <w:r>
        <w:t>:</w:t>
      </w:r>
      <w:r w:rsidR="00090C5E">
        <w:t>15</w:t>
      </w:r>
      <w:r>
        <w:t xml:space="preserve"> PM and was presided over by </w:t>
      </w:r>
      <w:r w:rsidR="006955AF">
        <w:t xml:space="preserve">Chair </w:t>
      </w:r>
      <w:r w:rsidR="00090C5E">
        <w:t>Delance White</w:t>
      </w:r>
      <w:r w:rsidR="00DD5A8B">
        <w:t xml:space="preserve">. </w:t>
      </w:r>
      <w:r w:rsidR="00F13CD6">
        <w:t xml:space="preserve">  The Board introduced themselves.  </w:t>
      </w:r>
    </w:p>
    <w:p w14:paraId="19E596E1" w14:textId="02538E28" w:rsidR="00F13CD6" w:rsidRDefault="00F13CD6"/>
    <w:p w14:paraId="68C58C41" w14:textId="6D38F308" w:rsidR="00F13CD6" w:rsidRDefault="00F13CD6" w:rsidP="00F13CD6">
      <w:pPr>
        <w:rPr>
          <w:b/>
          <w:szCs w:val="24"/>
          <w:u w:val="single"/>
        </w:rPr>
      </w:pPr>
      <w:r w:rsidRPr="00F13CD6">
        <w:rPr>
          <w:b/>
          <w:szCs w:val="24"/>
          <w:u w:val="single"/>
        </w:rPr>
        <w:t>Election of Officers</w:t>
      </w:r>
    </w:p>
    <w:p w14:paraId="3CD075D7" w14:textId="27BE5DF0" w:rsidR="00F13CD6" w:rsidRPr="00F13CD6" w:rsidRDefault="00F13CD6" w:rsidP="00F13CD6">
      <w:pPr>
        <w:rPr>
          <w:bCs/>
          <w:szCs w:val="24"/>
        </w:rPr>
      </w:pPr>
      <w:r>
        <w:rPr>
          <w:bCs/>
          <w:szCs w:val="24"/>
        </w:rPr>
        <w:t xml:space="preserve">Motion was made by Mike Fournier and seconded by Barbara Cook to table </w:t>
      </w:r>
      <w:r w:rsidR="007C49E3">
        <w:rPr>
          <w:bCs/>
          <w:szCs w:val="24"/>
        </w:rPr>
        <w:t>at this time.  Motion carried.</w:t>
      </w:r>
    </w:p>
    <w:p w14:paraId="1D507A9B" w14:textId="77777777" w:rsidR="00F13CD6" w:rsidRDefault="00F13CD6"/>
    <w:p w14:paraId="76F3B9A2" w14:textId="0B6409AF" w:rsidR="00D04D67" w:rsidRDefault="00D04D67" w:rsidP="00D04D67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Minutes – </w:t>
      </w:r>
      <w:r w:rsidR="007C49E3">
        <w:rPr>
          <w:b/>
          <w:szCs w:val="24"/>
          <w:u w:val="single"/>
        </w:rPr>
        <w:t>November 10, 2020</w:t>
      </w:r>
    </w:p>
    <w:p w14:paraId="7F257F92" w14:textId="788FD48A" w:rsidR="00D04D67" w:rsidRDefault="009B0B7C" w:rsidP="00D04D67">
      <w:pPr>
        <w:jc w:val="both"/>
      </w:pPr>
      <w:r>
        <w:rPr>
          <w:szCs w:val="24"/>
        </w:rPr>
        <w:t xml:space="preserve">Barbara Cook </w:t>
      </w:r>
      <w:r w:rsidR="00D04D67">
        <w:t xml:space="preserve">made a motion to accept the minutes of the </w:t>
      </w:r>
      <w:r w:rsidR="007C49E3">
        <w:t>November 10th</w:t>
      </w:r>
      <w:r w:rsidR="00544180">
        <w:t xml:space="preserve"> </w:t>
      </w:r>
      <w:r w:rsidR="00D04D67">
        <w:t xml:space="preserve">meeting as written. </w:t>
      </w:r>
      <w:r w:rsidR="00544180">
        <w:t xml:space="preserve">Dennis Stevens </w:t>
      </w:r>
      <w:r w:rsidR="00D04D67">
        <w:t>seconded the motion and it passed unanimously.</w:t>
      </w:r>
    </w:p>
    <w:p w14:paraId="5C9C10D4" w14:textId="77777777" w:rsidR="005A2B6C" w:rsidRDefault="005A2B6C" w:rsidP="00406F00"/>
    <w:p w14:paraId="670B03C0" w14:textId="7EBE8616" w:rsidR="007C49E3" w:rsidRDefault="00F13CD6" w:rsidP="007C49E3">
      <w:pPr>
        <w:rPr>
          <w:b/>
          <w:szCs w:val="24"/>
          <w:u w:val="single"/>
        </w:rPr>
      </w:pPr>
      <w:r w:rsidRPr="007C49E3">
        <w:rPr>
          <w:b/>
          <w:szCs w:val="24"/>
          <w:u w:val="single"/>
        </w:rPr>
        <w:t>NECEC – Shoreland Zoning application</w:t>
      </w:r>
    </w:p>
    <w:p w14:paraId="6E2AF4DF" w14:textId="2ED144FB" w:rsidR="007C49E3" w:rsidRDefault="007C49E3" w:rsidP="007C49E3">
      <w:pPr>
        <w:rPr>
          <w:bCs/>
          <w:szCs w:val="24"/>
        </w:rPr>
      </w:pPr>
      <w:r>
        <w:rPr>
          <w:bCs/>
          <w:szCs w:val="24"/>
        </w:rPr>
        <w:t xml:space="preserve">The Board reviewed the application to verify if they had a complete application.  </w:t>
      </w:r>
      <w:r w:rsidR="00FD6B57">
        <w:rPr>
          <w:bCs/>
          <w:szCs w:val="24"/>
        </w:rPr>
        <w:t>Delance White read each of the criteria listed below</w:t>
      </w:r>
      <w:r w:rsidR="00FD6B57" w:rsidRPr="00FD6B57">
        <w:rPr>
          <w:bCs/>
          <w:szCs w:val="24"/>
        </w:rPr>
        <w:t xml:space="preserve"> </w:t>
      </w:r>
      <w:r w:rsidR="00FD6B57">
        <w:rPr>
          <w:bCs/>
          <w:szCs w:val="24"/>
        </w:rPr>
        <w:t>according to the Section 15 – Land Use Standards and Section 16</w:t>
      </w:r>
      <w:r w:rsidR="00FD6B57" w:rsidRPr="00FD6B57">
        <w:rPr>
          <w:rFonts w:eastAsiaTheme="minorHAnsi"/>
          <w:b/>
          <w:bCs/>
          <w:sz w:val="28"/>
          <w:szCs w:val="28"/>
        </w:rPr>
        <w:t xml:space="preserve"> </w:t>
      </w:r>
      <w:r w:rsidR="00FD6B57" w:rsidRPr="007645F8">
        <w:rPr>
          <w:rFonts w:eastAsiaTheme="minorHAnsi"/>
          <w:szCs w:val="24"/>
        </w:rPr>
        <w:t>Procedure for Administering Permit</w:t>
      </w:r>
      <w:r w:rsidR="00FD6B57">
        <w:rPr>
          <w:bCs/>
          <w:szCs w:val="24"/>
        </w:rPr>
        <w:t xml:space="preserve"> to see if applicable or not.  </w:t>
      </w:r>
      <w:r w:rsidR="00E4123B">
        <w:rPr>
          <w:bCs/>
          <w:szCs w:val="24"/>
        </w:rPr>
        <w:t>F</w:t>
      </w:r>
      <w:r w:rsidR="00FD6B57">
        <w:rPr>
          <w:bCs/>
          <w:szCs w:val="24"/>
        </w:rPr>
        <w:t xml:space="preserve">or each applicable </w:t>
      </w:r>
      <w:proofErr w:type="gramStart"/>
      <w:r w:rsidR="00FD6B57">
        <w:rPr>
          <w:bCs/>
          <w:szCs w:val="24"/>
        </w:rPr>
        <w:t>criterion</w:t>
      </w:r>
      <w:proofErr w:type="gramEnd"/>
      <w:r w:rsidR="00FD6B57">
        <w:rPr>
          <w:bCs/>
          <w:szCs w:val="24"/>
        </w:rPr>
        <w:t xml:space="preserve"> the</w:t>
      </w:r>
      <w:r w:rsidR="00E4123B">
        <w:rPr>
          <w:bCs/>
          <w:szCs w:val="24"/>
        </w:rPr>
        <w:t xml:space="preserve"> Board then reviewed to be sure they were addressed in the application.</w:t>
      </w:r>
    </w:p>
    <w:p w14:paraId="48801AE2" w14:textId="455F532D" w:rsidR="005E2596" w:rsidRPr="005E2596" w:rsidRDefault="005E2596" w:rsidP="005E2596">
      <w:pPr>
        <w:spacing w:line="259" w:lineRule="auto"/>
        <w:rPr>
          <w:rFonts w:eastAsiaTheme="minorHAnsi"/>
          <w:b/>
          <w:bCs/>
          <w:szCs w:val="24"/>
        </w:rPr>
      </w:pPr>
      <w:r w:rsidRPr="005E2596">
        <w:rPr>
          <w:rFonts w:eastAsiaTheme="minorHAnsi"/>
          <w:b/>
          <w:bCs/>
          <w:szCs w:val="24"/>
        </w:rPr>
        <w:t xml:space="preserve">Section 15. </w:t>
      </w:r>
    </w:p>
    <w:p w14:paraId="7351F85A" w14:textId="21FB8092" w:rsidR="007645F8" w:rsidRPr="007645F8" w:rsidRDefault="007645F8" w:rsidP="005E2596">
      <w:pPr>
        <w:spacing w:line="259" w:lineRule="auto"/>
        <w:rPr>
          <w:rFonts w:eastAsiaTheme="minorHAnsi"/>
          <w:szCs w:val="24"/>
        </w:rPr>
      </w:pPr>
      <w:r w:rsidRPr="007645F8">
        <w:rPr>
          <w:rFonts w:eastAsiaTheme="minorHAnsi"/>
          <w:szCs w:val="24"/>
        </w:rPr>
        <w:t>A.  Minimum Lot Standards:  NA</w:t>
      </w:r>
    </w:p>
    <w:p w14:paraId="763794ED" w14:textId="736C7718" w:rsidR="007645F8" w:rsidRPr="007645F8" w:rsidRDefault="007645F8" w:rsidP="005E2596">
      <w:pPr>
        <w:spacing w:line="259" w:lineRule="auto"/>
        <w:rPr>
          <w:rFonts w:eastAsiaTheme="minorHAnsi"/>
          <w:szCs w:val="24"/>
        </w:rPr>
      </w:pPr>
      <w:r w:rsidRPr="007645F8">
        <w:rPr>
          <w:rFonts w:eastAsiaTheme="minorHAnsi"/>
          <w:szCs w:val="24"/>
        </w:rPr>
        <w:t>B. Principal and Accessory Structures:  NA</w:t>
      </w:r>
    </w:p>
    <w:p w14:paraId="1B1AE1EF" w14:textId="6316BE8D" w:rsidR="007645F8" w:rsidRPr="007645F8" w:rsidRDefault="007645F8" w:rsidP="005E2596">
      <w:pPr>
        <w:spacing w:line="259" w:lineRule="auto"/>
        <w:rPr>
          <w:rFonts w:eastAsiaTheme="minorHAnsi"/>
          <w:szCs w:val="24"/>
        </w:rPr>
      </w:pPr>
      <w:r w:rsidRPr="007645F8">
        <w:rPr>
          <w:rFonts w:eastAsiaTheme="minorHAnsi"/>
          <w:szCs w:val="24"/>
        </w:rPr>
        <w:t>C. Pier, Docks, Wharfs Bridges etc.:  NA</w:t>
      </w:r>
    </w:p>
    <w:p w14:paraId="1B54CB1A" w14:textId="5F23026F" w:rsidR="007645F8" w:rsidRPr="007645F8" w:rsidRDefault="007645F8" w:rsidP="005E2596">
      <w:pPr>
        <w:spacing w:line="259" w:lineRule="auto"/>
        <w:rPr>
          <w:rFonts w:eastAsiaTheme="minorHAnsi"/>
          <w:szCs w:val="24"/>
        </w:rPr>
      </w:pPr>
      <w:r w:rsidRPr="007645F8">
        <w:rPr>
          <w:rFonts w:eastAsiaTheme="minorHAnsi"/>
          <w:szCs w:val="24"/>
        </w:rPr>
        <w:t>D.  Campgrounds:  NA</w:t>
      </w:r>
    </w:p>
    <w:p w14:paraId="6D507259" w14:textId="608EDF41" w:rsidR="007645F8" w:rsidRPr="007645F8" w:rsidRDefault="007645F8" w:rsidP="005E2596">
      <w:pPr>
        <w:spacing w:line="259" w:lineRule="auto"/>
        <w:rPr>
          <w:rFonts w:eastAsiaTheme="minorHAnsi"/>
          <w:szCs w:val="24"/>
        </w:rPr>
      </w:pPr>
      <w:r w:rsidRPr="007645F8">
        <w:rPr>
          <w:rFonts w:eastAsiaTheme="minorHAnsi"/>
          <w:szCs w:val="24"/>
        </w:rPr>
        <w:t xml:space="preserve">E.  Individual Private Campsites:  </w:t>
      </w:r>
      <w:bookmarkStart w:id="0" w:name="_Hlk69895684"/>
      <w:r w:rsidRPr="007645F8">
        <w:rPr>
          <w:rFonts w:eastAsiaTheme="minorHAnsi"/>
          <w:szCs w:val="24"/>
        </w:rPr>
        <w:t>NA</w:t>
      </w:r>
    </w:p>
    <w:bookmarkEnd w:id="0"/>
    <w:p w14:paraId="3F40F346" w14:textId="77777777" w:rsidR="00B0382A" w:rsidRPr="007645F8" w:rsidRDefault="007645F8" w:rsidP="005E2596">
      <w:pPr>
        <w:spacing w:line="259" w:lineRule="auto"/>
        <w:rPr>
          <w:rFonts w:eastAsiaTheme="minorHAnsi"/>
          <w:szCs w:val="24"/>
        </w:rPr>
      </w:pPr>
      <w:r w:rsidRPr="007645F8">
        <w:rPr>
          <w:rFonts w:eastAsiaTheme="minorHAnsi"/>
          <w:szCs w:val="24"/>
        </w:rPr>
        <w:t xml:space="preserve">F.  Commercial &amp; Industrial Uses:  </w:t>
      </w:r>
      <w:r w:rsidR="00B0382A" w:rsidRPr="007645F8">
        <w:rPr>
          <w:rFonts w:eastAsiaTheme="minorHAnsi"/>
          <w:szCs w:val="24"/>
        </w:rPr>
        <w:t>NA</w:t>
      </w:r>
    </w:p>
    <w:p w14:paraId="0839B0FB" w14:textId="72B867E9" w:rsidR="007645F8" w:rsidRPr="007645F8" w:rsidRDefault="007645F8" w:rsidP="005E2596">
      <w:pPr>
        <w:spacing w:line="259" w:lineRule="auto"/>
        <w:rPr>
          <w:rFonts w:eastAsiaTheme="minorHAnsi"/>
          <w:szCs w:val="24"/>
        </w:rPr>
      </w:pPr>
      <w:r w:rsidRPr="007645F8">
        <w:rPr>
          <w:rFonts w:eastAsiaTheme="minorHAnsi"/>
          <w:szCs w:val="24"/>
        </w:rPr>
        <w:t>G. Parking Areas:  NA</w:t>
      </w:r>
    </w:p>
    <w:p w14:paraId="522092B4" w14:textId="1CAC594C" w:rsidR="007645F8" w:rsidRPr="007645F8" w:rsidRDefault="007645F8" w:rsidP="005E2596">
      <w:pPr>
        <w:spacing w:line="259" w:lineRule="auto"/>
        <w:rPr>
          <w:rFonts w:eastAsiaTheme="minorHAnsi"/>
          <w:szCs w:val="24"/>
        </w:rPr>
      </w:pPr>
      <w:r w:rsidRPr="007645F8">
        <w:rPr>
          <w:rFonts w:eastAsiaTheme="minorHAnsi"/>
          <w:szCs w:val="24"/>
        </w:rPr>
        <w:t xml:space="preserve">H.  Roads &amp; Driveways:  Yes  </w:t>
      </w:r>
      <w:r w:rsidR="00FC63EE">
        <w:rPr>
          <w:rFonts w:eastAsiaTheme="minorHAnsi"/>
          <w:szCs w:val="24"/>
        </w:rPr>
        <w:t>- all done on pole lines</w:t>
      </w:r>
    </w:p>
    <w:p w14:paraId="55B503B1" w14:textId="23A24E29" w:rsidR="007645F8" w:rsidRPr="007645F8" w:rsidRDefault="007645F8" w:rsidP="005E2596">
      <w:pPr>
        <w:spacing w:line="259" w:lineRule="auto"/>
        <w:rPr>
          <w:rFonts w:eastAsiaTheme="minorHAnsi"/>
          <w:szCs w:val="24"/>
        </w:rPr>
      </w:pPr>
      <w:r w:rsidRPr="007645F8">
        <w:rPr>
          <w:rFonts w:eastAsiaTheme="minorHAnsi"/>
          <w:szCs w:val="24"/>
        </w:rPr>
        <w:t>I.  Signs:  NA</w:t>
      </w:r>
    </w:p>
    <w:p w14:paraId="7F660A2C" w14:textId="249D40E1" w:rsidR="007645F8" w:rsidRPr="007645F8" w:rsidRDefault="007645F8" w:rsidP="005E2596">
      <w:pPr>
        <w:spacing w:line="259" w:lineRule="auto"/>
        <w:rPr>
          <w:rFonts w:eastAsiaTheme="minorHAnsi"/>
          <w:szCs w:val="24"/>
        </w:rPr>
      </w:pPr>
      <w:r w:rsidRPr="007645F8">
        <w:rPr>
          <w:rFonts w:eastAsiaTheme="minorHAnsi"/>
          <w:szCs w:val="24"/>
        </w:rPr>
        <w:t xml:space="preserve">J. Storm Water Runoff:  Yes  </w:t>
      </w:r>
    </w:p>
    <w:p w14:paraId="56B45DDF" w14:textId="7A4B4374" w:rsidR="007645F8" w:rsidRPr="007645F8" w:rsidRDefault="007645F8" w:rsidP="005E2596">
      <w:pPr>
        <w:spacing w:line="259" w:lineRule="auto"/>
        <w:rPr>
          <w:rFonts w:eastAsiaTheme="minorHAnsi"/>
          <w:szCs w:val="24"/>
        </w:rPr>
      </w:pPr>
      <w:r w:rsidRPr="007645F8">
        <w:rPr>
          <w:rFonts w:eastAsiaTheme="minorHAnsi"/>
          <w:szCs w:val="24"/>
        </w:rPr>
        <w:t>K. Septic Waste Disposal.:  NA</w:t>
      </w:r>
    </w:p>
    <w:p w14:paraId="795CEA3A" w14:textId="3467BD8A" w:rsidR="007645F8" w:rsidRPr="007645F8" w:rsidRDefault="007645F8" w:rsidP="005E2596">
      <w:pPr>
        <w:spacing w:line="259" w:lineRule="auto"/>
        <w:rPr>
          <w:rFonts w:eastAsiaTheme="minorHAnsi"/>
          <w:szCs w:val="24"/>
        </w:rPr>
      </w:pPr>
      <w:r w:rsidRPr="007645F8">
        <w:rPr>
          <w:rFonts w:eastAsiaTheme="minorHAnsi"/>
          <w:szCs w:val="24"/>
        </w:rPr>
        <w:t xml:space="preserve">L. Essential Services:  Yes  </w:t>
      </w:r>
    </w:p>
    <w:p w14:paraId="1F0C032F" w14:textId="2F2D14B7" w:rsidR="007645F8" w:rsidRPr="007645F8" w:rsidRDefault="007645F8" w:rsidP="005E2596">
      <w:pPr>
        <w:spacing w:line="259" w:lineRule="auto"/>
        <w:rPr>
          <w:rFonts w:eastAsiaTheme="minorHAnsi"/>
          <w:szCs w:val="24"/>
        </w:rPr>
      </w:pPr>
      <w:r w:rsidRPr="007645F8">
        <w:rPr>
          <w:rFonts w:eastAsiaTheme="minorHAnsi"/>
          <w:szCs w:val="24"/>
        </w:rPr>
        <w:t>M. Mineral Exploration &amp; Extraction:  NA</w:t>
      </w:r>
    </w:p>
    <w:p w14:paraId="5E57AF2A" w14:textId="32107469" w:rsidR="007645F8" w:rsidRPr="007645F8" w:rsidRDefault="007645F8" w:rsidP="005E2596">
      <w:pPr>
        <w:spacing w:line="259" w:lineRule="auto"/>
        <w:rPr>
          <w:rFonts w:eastAsiaTheme="minorHAnsi"/>
          <w:szCs w:val="24"/>
        </w:rPr>
      </w:pPr>
      <w:r w:rsidRPr="007645F8">
        <w:rPr>
          <w:rFonts w:eastAsiaTheme="minorHAnsi"/>
          <w:szCs w:val="24"/>
        </w:rPr>
        <w:t>N. Agriculture:   NA</w:t>
      </w:r>
    </w:p>
    <w:p w14:paraId="2B5188F1" w14:textId="3033ED66" w:rsidR="007645F8" w:rsidRPr="007645F8" w:rsidRDefault="007645F8" w:rsidP="005E2596">
      <w:pPr>
        <w:spacing w:line="259" w:lineRule="auto"/>
        <w:rPr>
          <w:rFonts w:eastAsiaTheme="minorHAnsi"/>
          <w:szCs w:val="24"/>
        </w:rPr>
      </w:pPr>
      <w:r w:rsidRPr="007645F8">
        <w:rPr>
          <w:rFonts w:eastAsiaTheme="minorHAnsi"/>
          <w:szCs w:val="24"/>
        </w:rPr>
        <w:t>O. Timber Harvesting:  NA</w:t>
      </w:r>
    </w:p>
    <w:p w14:paraId="6A776DF7" w14:textId="1EA2865F" w:rsidR="007645F8" w:rsidRPr="007645F8" w:rsidRDefault="007645F8" w:rsidP="005E2596">
      <w:pPr>
        <w:spacing w:line="259" w:lineRule="auto"/>
        <w:rPr>
          <w:rFonts w:eastAsiaTheme="minorHAnsi"/>
          <w:szCs w:val="24"/>
        </w:rPr>
      </w:pPr>
      <w:r w:rsidRPr="007645F8">
        <w:rPr>
          <w:rFonts w:eastAsiaTheme="minorHAnsi"/>
          <w:szCs w:val="24"/>
        </w:rPr>
        <w:t>P. Clearing of Vegetation:  NA</w:t>
      </w:r>
    </w:p>
    <w:p w14:paraId="59DBEFF3" w14:textId="5C09B510" w:rsidR="007645F8" w:rsidRPr="007645F8" w:rsidRDefault="007645F8" w:rsidP="005E2596">
      <w:pPr>
        <w:spacing w:line="259" w:lineRule="auto"/>
        <w:rPr>
          <w:rFonts w:eastAsiaTheme="minorHAnsi"/>
          <w:szCs w:val="24"/>
        </w:rPr>
      </w:pPr>
      <w:r w:rsidRPr="007645F8">
        <w:rPr>
          <w:rFonts w:eastAsiaTheme="minorHAnsi"/>
          <w:szCs w:val="24"/>
        </w:rPr>
        <w:t xml:space="preserve">Q. Hazard, Storm Damaged &amp; Dead Tree Removal:  Yes  </w:t>
      </w:r>
    </w:p>
    <w:p w14:paraId="0CBA4E59" w14:textId="7B741CBF" w:rsidR="007645F8" w:rsidRPr="007645F8" w:rsidRDefault="007645F8" w:rsidP="005E2596">
      <w:pPr>
        <w:spacing w:line="259" w:lineRule="auto"/>
        <w:rPr>
          <w:rFonts w:eastAsiaTheme="minorHAnsi"/>
          <w:szCs w:val="24"/>
        </w:rPr>
      </w:pPr>
      <w:r w:rsidRPr="007645F8">
        <w:rPr>
          <w:rFonts w:eastAsiaTheme="minorHAnsi"/>
          <w:szCs w:val="24"/>
        </w:rPr>
        <w:t xml:space="preserve">R. Exemption to Clearing &amp; Vegetation Removal:  Yes  </w:t>
      </w:r>
    </w:p>
    <w:p w14:paraId="0B2AED04" w14:textId="31227812" w:rsidR="007645F8" w:rsidRPr="007645F8" w:rsidRDefault="007645F8" w:rsidP="005E2596">
      <w:pPr>
        <w:spacing w:line="259" w:lineRule="auto"/>
        <w:rPr>
          <w:rFonts w:eastAsiaTheme="minorHAnsi"/>
          <w:szCs w:val="24"/>
        </w:rPr>
      </w:pPr>
      <w:r w:rsidRPr="007645F8">
        <w:rPr>
          <w:rFonts w:eastAsiaTheme="minorHAnsi"/>
          <w:szCs w:val="24"/>
        </w:rPr>
        <w:lastRenderedPageBreak/>
        <w:t>S. Revegetation Requirements.:  NA</w:t>
      </w:r>
    </w:p>
    <w:p w14:paraId="305374A3" w14:textId="126512C6" w:rsidR="007645F8" w:rsidRPr="007645F8" w:rsidRDefault="007645F8" w:rsidP="005E2596">
      <w:pPr>
        <w:spacing w:line="259" w:lineRule="auto"/>
        <w:rPr>
          <w:rFonts w:eastAsiaTheme="minorHAnsi"/>
          <w:szCs w:val="24"/>
        </w:rPr>
      </w:pPr>
      <w:r w:rsidRPr="007645F8">
        <w:rPr>
          <w:rFonts w:eastAsiaTheme="minorHAnsi"/>
          <w:szCs w:val="24"/>
        </w:rPr>
        <w:t>T. Erosion &amp; Sedimentation Control:  Yes</w:t>
      </w:r>
    </w:p>
    <w:p w14:paraId="15CFFD7E" w14:textId="4A8DED4D" w:rsidR="007645F8" w:rsidRPr="007645F8" w:rsidRDefault="007645F8" w:rsidP="005E2596">
      <w:pPr>
        <w:spacing w:line="259" w:lineRule="auto"/>
        <w:rPr>
          <w:rFonts w:eastAsiaTheme="minorHAnsi"/>
          <w:szCs w:val="24"/>
        </w:rPr>
      </w:pPr>
      <w:r w:rsidRPr="007645F8">
        <w:rPr>
          <w:rFonts w:eastAsiaTheme="minorHAnsi"/>
          <w:szCs w:val="24"/>
        </w:rPr>
        <w:t xml:space="preserve">U. Soils:  Yes  </w:t>
      </w:r>
    </w:p>
    <w:p w14:paraId="1684F1C5" w14:textId="41D585BA" w:rsidR="007645F8" w:rsidRPr="007645F8" w:rsidRDefault="007645F8" w:rsidP="005E2596">
      <w:pPr>
        <w:spacing w:line="259" w:lineRule="auto"/>
        <w:rPr>
          <w:rFonts w:eastAsiaTheme="minorHAnsi"/>
          <w:szCs w:val="24"/>
        </w:rPr>
      </w:pPr>
      <w:r w:rsidRPr="007645F8">
        <w:rPr>
          <w:rFonts w:eastAsiaTheme="minorHAnsi"/>
          <w:szCs w:val="24"/>
        </w:rPr>
        <w:t xml:space="preserve">V. Water Quality:   Yes  </w:t>
      </w:r>
    </w:p>
    <w:p w14:paraId="632ECE63" w14:textId="7E5B0871" w:rsidR="007645F8" w:rsidRPr="007645F8" w:rsidRDefault="007645F8" w:rsidP="005E2596">
      <w:pPr>
        <w:spacing w:line="259" w:lineRule="auto"/>
        <w:rPr>
          <w:rFonts w:eastAsiaTheme="minorHAnsi"/>
          <w:szCs w:val="24"/>
        </w:rPr>
      </w:pPr>
      <w:r w:rsidRPr="007645F8">
        <w:rPr>
          <w:rFonts w:eastAsiaTheme="minorHAnsi"/>
          <w:szCs w:val="24"/>
        </w:rPr>
        <w:t xml:space="preserve">W. Archaeological Sites:    Yes  </w:t>
      </w:r>
    </w:p>
    <w:p w14:paraId="6AC6D918" w14:textId="2832463C" w:rsidR="007645F8" w:rsidRPr="005E2596" w:rsidRDefault="007645F8" w:rsidP="005E2596">
      <w:pPr>
        <w:spacing w:line="259" w:lineRule="auto"/>
        <w:rPr>
          <w:rFonts w:eastAsiaTheme="minorHAnsi"/>
          <w:b/>
          <w:bCs/>
          <w:szCs w:val="24"/>
        </w:rPr>
      </w:pPr>
      <w:r w:rsidRPr="005E2596">
        <w:rPr>
          <w:rFonts w:eastAsiaTheme="minorHAnsi"/>
          <w:b/>
          <w:bCs/>
          <w:szCs w:val="24"/>
        </w:rPr>
        <w:t xml:space="preserve">Section 16. </w:t>
      </w:r>
    </w:p>
    <w:p w14:paraId="69836C58" w14:textId="2BBD3514" w:rsidR="007645F8" w:rsidRPr="007645F8" w:rsidRDefault="007645F8" w:rsidP="005E2596">
      <w:pPr>
        <w:spacing w:line="259" w:lineRule="auto"/>
        <w:rPr>
          <w:rFonts w:eastAsiaTheme="minorHAnsi"/>
          <w:szCs w:val="24"/>
        </w:rPr>
      </w:pPr>
      <w:r w:rsidRPr="007645F8">
        <w:rPr>
          <w:rFonts w:eastAsiaTheme="minorHAnsi"/>
          <w:szCs w:val="24"/>
        </w:rPr>
        <w:t xml:space="preserve">Will maintain safe and healthful conditions? Yes  </w:t>
      </w:r>
    </w:p>
    <w:p w14:paraId="546D00E2" w14:textId="14AA0C78" w:rsidR="007645F8" w:rsidRPr="007645F8" w:rsidRDefault="007645F8" w:rsidP="005E2596">
      <w:pPr>
        <w:spacing w:line="259" w:lineRule="auto"/>
        <w:rPr>
          <w:rFonts w:eastAsiaTheme="minorHAnsi"/>
          <w:szCs w:val="24"/>
        </w:rPr>
      </w:pPr>
      <w:r w:rsidRPr="007645F8">
        <w:rPr>
          <w:rFonts w:eastAsiaTheme="minorHAnsi"/>
          <w:szCs w:val="24"/>
        </w:rPr>
        <w:t xml:space="preserve">Will not result in water pollution, erosion, or sedimentation to surface waters? Yes </w:t>
      </w:r>
    </w:p>
    <w:p w14:paraId="2C950DF9" w14:textId="5A54DC96" w:rsidR="007645F8" w:rsidRPr="007645F8" w:rsidRDefault="007645F8" w:rsidP="005E2596">
      <w:pPr>
        <w:spacing w:line="259" w:lineRule="auto"/>
        <w:rPr>
          <w:rFonts w:eastAsiaTheme="minorHAnsi"/>
          <w:szCs w:val="24"/>
        </w:rPr>
      </w:pPr>
      <w:r w:rsidRPr="007645F8">
        <w:rPr>
          <w:rFonts w:eastAsiaTheme="minorHAnsi"/>
          <w:szCs w:val="24"/>
        </w:rPr>
        <w:t xml:space="preserve">Will adequately provide for the disposal of all </w:t>
      </w:r>
      <w:proofErr w:type="gramStart"/>
      <w:r w:rsidRPr="007645F8">
        <w:rPr>
          <w:rFonts w:eastAsiaTheme="minorHAnsi"/>
          <w:szCs w:val="24"/>
        </w:rPr>
        <w:t>wastewater</w:t>
      </w:r>
      <w:proofErr w:type="gramEnd"/>
      <w:r w:rsidRPr="007645F8">
        <w:rPr>
          <w:rFonts w:eastAsiaTheme="minorHAnsi"/>
          <w:szCs w:val="24"/>
        </w:rPr>
        <w:t>?</w:t>
      </w:r>
      <w:r w:rsidR="00C45B9A" w:rsidRPr="00C45B9A">
        <w:rPr>
          <w:rFonts w:eastAsiaTheme="minorHAnsi"/>
          <w:szCs w:val="24"/>
        </w:rPr>
        <w:t xml:space="preserve"> </w:t>
      </w:r>
      <w:r w:rsidR="00C45B9A" w:rsidRPr="007645F8">
        <w:rPr>
          <w:rFonts w:eastAsiaTheme="minorHAnsi"/>
          <w:szCs w:val="24"/>
        </w:rPr>
        <w:t>NA</w:t>
      </w:r>
      <w:r w:rsidRPr="007645F8">
        <w:rPr>
          <w:rFonts w:eastAsiaTheme="minorHAnsi"/>
          <w:szCs w:val="24"/>
        </w:rPr>
        <w:t xml:space="preserve"> </w:t>
      </w:r>
    </w:p>
    <w:p w14:paraId="0F1175A5" w14:textId="530244EE" w:rsidR="007645F8" w:rsidRPr="007645F8" w:rsidRDefault="007645F8" w:rsidP="005E2596">
      <w:pPr>
        <w:spacing w:line="259" w:lineRule="auto"/>
        <w:rPr>
          <w:rFonts w:eastAsiaTheme="minorHAnsi"/>
          <w:szCs w:val="24"/>
        </w:rPr>
      </w:pPr>
      <w:r w:rsidRPr="007645F8">
        <w:rPr>
          <w:rFonts w:eastAsiaTheme="minorHAnsi"/>
          <w:szCs w:val="24"/>
        </w:rPr>
        <w:t xml:space="preserve">Will not have an adverse impact on spawning grounds, fish, aquatic life, </w:t>
      </w:r>
      <w:proofErr w:type="gramStart"/>
      <w:r w:rsidRPr="007645F8">
        <w:rPr>
          <w:rFonts w:eastAsiaTheme="minorHAnsi"/>
          <w:szCs w:val="24"/>
        </w:rPr>
        <w:t>bird</w:t>
      </w:r>
      <w:proofErr w:type="gramEnd"/>
      <w:r w:rsidRPr="007645F8">
        <w:rPr>
          <w:rFonts w:eastAsiaTheme="minorHAnsi"/>
          <w:szCs w:val="24"/>
        </w:rPr>
        <w:t xml:space="preserve"> </w:t>
      </w:r>
      <w:r w:rsidRPr="007645F8">
        <w:rPr>
          <w:rFonts w:eastAsiaTheme="minorHAnsi"/>
          <w:bCs/>
          <w:szCs w:val="24"/>
        </w:rPr>
        <w:t>or</w:t>
      </w:r>
      <w:r w:rsidRPr="007645F8">
        <w:rPr>
          <w:rFonts w:eastAsiaTheme="minorHAnsi"/>
          <w:szCs w:val="24"/>
        </w:rPr>
        <w:t xml:space="preserve"> other wildlife habitat? </w:t>
      </w:r>
      <w:r w:rsidR="00C45B9A">
        <w:rPr>
          <w:rFonts w:eastAsiaTheme="minorHAnsi"/>
          <w:szCs w:val="24"/>
        </w:rPr>
        <w:t>Yes</w:t>
      </w:r>
    </w:p>
    <w:p w14:paraId="69354F4F" w14:textId="4448D3C6" w:rsidR="007645F8" w:rsidRPr="007645F8" w:rsidRDefault="007645F8" w:rsidP="005E2596">
      <w:pPr>
        <w:spacing w:line="259" w:lineRule="auto"/>
        <w:rPr>
          <w:rFonts w:eastAsiaTheme="minorHAnsi"/>
          <w:szCs w:val="24"/>
        </w:rPr>
      </w:pPr>
      <w:r w:rsidRPr="007645F8">
        <w:rPr>
          <w:rFonts w:eastAsiaTheme="minorHAnsi"/>
          <w:szCs w:val="24"/>
        </w:rPr>
        <w:t>Will conserve shore cover and visual, as well as actual, points of access to inland waters?        NA</w:t>
      </w:r>
    </w:p>
    <w:p w14:paraId="7BCB504D" w14:textId="38F13071" w:rsidR="007645F8" w:rsidRPr="007645F8" w:rsidRDefault="007645F8" w:rsidP="005E2596">
      <w:pPr>
        <w:spacing w:line="259" w:lineRule="auto"/>
        <w:rPr>
          <w:rFonts w:eastAsiaTheme="minorHAnsi"/>
          <w:szCs w:val="24"/>
        </w:rPr>
      </w:pPr>
      <w:r w:rsidRPr="007645F8">
        <w:rPr>
          <w:rFonts w:eastAsiaTheme="minorHAnsi"/>
          <w:szCs w:val="24"/>
        </w:rPr>
        <w:t>Will protect archaeological and historic resources as designated in the</w:t>
      </w:r>
      <w:r w:rsidRPr="007645F8">
        <w:rPr>
          <w:rFonts w:eastAsiaTheme="minorHAnsi"/>
          <w:szCs w:val="24"/>
        </w:rPr>
        <w:br/>
        <w:t xml:space="preserve">comprehensive plan? Yes  </w:t>
      </w:r>
    </w:p>
    <w:p w14:paraId="05D33879" w14:textId="74B36930" w:rsidR="007645F8" w:rsidRPr="007645F8" w:rsidRDefault="007645F8" w:rsidP="005E2596">
      <w:pPr>
        <w:spacing w:line="259" w:lineRule="auto"/>
        <w:rPr>
          <w:rFonts w:eastAsiaTheme="minorHAnsi"/>
          <w:szCs w:val="24"/>
        </w:rPr>
      </w:pPr>
      <w:r w:rsidRPr="007645F8">
        <w:rPr>
          <w:rFonts w:eastAsiaTheme="minorHAnsi"/>
          <w:szCs w:val="24"/>
        </w:rPr>
        <w:t>Will avoid problems associated with flood plain development and use? No</w:t>
      </w:r>
    </w:p>
    <w:p w14:paraId="69327666" w14:textId="532FE7FE" w:rsidR="007645F8" w:rsidRDefault="00D42D9B" w:rsidP="005E2596">
      <w:pPr>
        <w:spacing w:line="259" w:lineRule="auto"/>
        <w:rPr>
          <w:rFonts w:eastAsiaTheme="minorHAnsi"/>
          <w:szCs w:val="24"/>
        </w:rPr>
      </w:pPr>
      <w:r>
        <w:rPr>
          <w:rFonts w:eastAsiaTheme="minorHAnsi"/>
          <w:szCs w:val="24"/>
        </w:rPr>
        <w:t>There was some question about why Clearing of Vegetation was not applicable.  Lisa Gilbreath explained the exemption to clearin</w:t>
      </w:r>
      <w:r w:rsidR="00FE6C29">
        <w:rPr>
          <w:rFonts w:eastAsiaTheme="minorHAnsi"/>
          <w:szCs w:val="24"/>
        </w:rPr>
        <w:t>g</w:t>
      </w:r>
      <w:r>
        <w:rPr>
          <w:rFonts w:eastAsiaTheme="minorHAnsi"/>
          <w:szCs w:val="24"/>
        </w:rPr>
        <w:t xml:space="preserve"> &amp; </w:t>
      </w:r>
      <w:r w:rsidR="00FC63EE">
        <w:rPr>
          <w:rFonts w:eastAsiaTheme="minorHAnsi"/>
          <w:szCs w:val="24"/>
        </w:rPr>
        <w:t>v</w:t>
      </w:r>
      <w:r>
        <w:rPr>
          <w:rFonts w:eastAsiaTheme="minorHAnsi"/>
          <w:szCs w:val="24"/>
        </w:rPr>
        <w:t>egetation</w:t>
      </w:r>
      <w:r w:rsidR="00FC63EE">
        <w:rPr>
          <w:rFonts w:eastAsiaTheme="minorHAnsi"/>
          <w:szCs w:val="24"/>
        </w:rPr>
        <w:t xml:space="preserve"> removal requirements specified in 15(R) 2, which  allows for vegetation removal associated with the development of permitted uses.  </w:t>
      </w:r>
      <w:r>
        <w:rPr>
          <w:rFonts w:eastAsiaTheme="minorHAnsi"/>
          <w:szCs w:val="24"/>
        </w:rPr>
        <w:t xml:space="preserve"> </w:t>
      </w:r>
    </w:p>
    <w:p w14:paraId="60D1854C" w14:textId="60F39F88" w:rsidR="00D42D9B" w:rsidRDefault="00D42D9B" w:rsidP="005E2596">
      <w:pPr>
        <w:spacing w:line="259" w:lineRule="auto"/>
        <w:rPr>
          <w:rFonts w:eastAsiaTheme="minorHAnsi"/>
          <w:szCs w:val="24"/>
        </w:rPr>
      </w:pPr>
    </w:p>
    <w:p w14:paraId="7D3C05F6" w14:textId="04D7BD66" w:rsidR="00D42D9B" w:rsidRDefault="00D42D9B" w:rsidP="005E2596">
      <w:pPr>
        <w:spacing w:line="259" w:lineRule="auto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Mike </w:t>
      </w:r>
      <w:r w:rsidR="00FE6C29">
        <w:rPr>
          <w:rFonts w:eastAsiaTheme="minorHAnsi"/>
          <w:szCs w:val="24"/>
        </w:rPr>
        <w:t>Fournier</w:t>
      </w:r>
      <w:r>
        <w:rPr>
          <w:rFonts w:eastAsiaTheme="minorHAnsi"/>
          <w:szCs w:val="24"/>
        </w:rPr>
        <w:t xml:space="preserve"> made a motion that the application is complete.  Dennis Stevens seconded the motion and it passed </w:t>
      </w:r>
      <w:r w:rsidR="00FE6C29">
        <w:rPr>
          <w:rFonts w:eastAsiaTheme="minorHAnsi"/>
          <w:szCs w:val="24"/>
        </w:rPr>
        <w:t>unanimously</w:t>
      </w:r>
      <w:r>
        <w:rPr>
          <w:rFonts w:eastAsiaTheme="minorHAnsi"/>
          <w:szCs w:val="24"/>
        </w:rPr>
        <w:t>.</w:t>
      </w:r>
    </w:p>
    <w:p w14:paraId="475DFA91" w14:textId="2D501DD6" w:rsidR="00D42D9B" w:rsidRDefault="00D42D9B" w:rsidP="005E2596">
      <w:pPr>
        <w:spacing w:line="259" w:lineRule="auto"/>
        <w:rPr>
          <w:rFonts w:eastAsiaTheme="minorHAnsi"/>
          <w:szCs w:val="24"/>
        </w:rPr>
      </w:pPr>
    </w:p>
    <w:p w14:paraId="251272D3" w14:textId="56901B57" w:rsidR="00CA483E" w:rsidRDefault="00E4123B" w:rsidP="005E2596">
      <w:pPr>
        <w:spacing w:line="259" w:lineRule="auto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Sue Theberge asked Sally Daggett when </w:t>
      </w:r>
      <w:r w:rsidR="006E1820">
        <w:rPr>
          <w:rFonts w:eastAsiaTheme="minorHAnsi"/>
          <w:szCs w:val="24"/>
        </w:rPr>
        <w:t>conditions</w:t>
      </w:r>
      <w:r w:rsidR="00CA483E">
        <w:rPr>
          <w:rFonts w:eastAsiaTheme="minorHAnsi"/>
          <w:szCs w:val="24"/>
        </w:rPr>
        <w:t xml:space="preserve"> of  </w:t>
      </w:r>
      <w:r w:rsidR="00941CA4">
        <w:rPr>
          <w:rFonts w:eastAsiaTheme="minorHAnsi"/>
          <w:szCs w:val="24"/>
        </w:rPr>
        <w:t xml:space="preserve">approval </w:t>
      </w:r>
      <w:r w:rsidR="00CA483E">
        <w:rPr>
          <w:rFonts w:eastAsiaTheme="minorHAnsi"/>
          <w:szCs w:val="24"/>
        </w:rPr>
        <w:t xml:space="preserve">on the permit </w:t>
      </w:r>
      <w:r>
        <w:rPr>
          <w:rFonts w:eastAsiaTheme="minorHAnsi"/>
          <w:szCs w:val="24"/>
        </w:rPr>
        <w:t xml:space="preserve"> could be added</w:t>
      </w:r>
      <w:r w:rsidR="006E1820">
        <w:rPr>
          <w:rFonts w:eastAsiaTheme="minorHAnsi"/>
          <w:szCs w:val="24"/>
        </w:rPr>
        <w:t>.</w:t>
      </w:r>
      <w:r>
        <w:rPr>
          <w:rFonts w:eastAsiaTheme="minorHAnsi"/>
          <w:szCs w:val="24"/>
        </w:rPr>
        <w:t xml:space="preserve"> Sally </w:t>
      </w:r>
      <w:r w:rsidR="006E1820">
        <w:rPr>
          <w:rFonts w:eastAsiaTheme="minorHAnsi"/>
          <w:szCs w:val="24"/>
        </w:rPr>
        <w:t xml:space="preserve">explained those could be added during the substantive review process of the </w:t>
      </w:r>
      <w:r w:rsidR="0025314C">
        <w:rPr>
          <w:rFonts w:eastAsiaTheme="minorHAnsi"/>
          <w:szCs w:val="24"/>
        </w:rPr>
        <w:t>application</w:t>
      </w:r>
      <w:r w:rsidR="006E1820">
        <w:rPr>
          <w:rFonts w:eastAsiaTheme="minorHAnsi"/>
          <w:szCs w:val="24"/>
        </w:rPr>
        <w:t xml:space="preserve"> and </w:t>
      </w:r>
      <w:r w:rsidR="0025314C">
        <w:rPr>
          <w:rFonts w:eastAsiaTheme="minorHAnsi"/>
          <w:szCs w:val="24"/>
        </w:rPr>
        <w:t xml:space="preserve">it may be that the applicant only meets the criteria with a condition.  </w:t>
      </w:r>
    </w:p>
    <w:p w14:paraId="30FA368F" w14:textId="77777777" w:rsidR="006E1820" w:rsidRDefault="006E1820" w:rsidP="006E1820">
      <w:pPr>
        <w:spacing w:line="259" w:lineRule="auto"/>
        <w:rPr>
          <w:rFonts w:eastAsiaTheme="minorHAnsi"/>
          <w:szCs w:val="24"/>
        </w:rPr>
      </w:pPr>
    </w:p>
    <w:p w14:paraId="0A0BE711" w14:textId="6223261A" w:rsidR="006E1820" w:rsidRDefault="006E1820" w:rsidP="006E1820">
      <w:pPr>
        <w:spacing w:line="259" w:lineRule="auto"/>
        <w:rPr>
          <w:rFonts w:eastAsiaTheme="minorHAnsi"/>
          <w:szCs w:val="24"/>
        </w:rPr>
      </w:pPr>
      <w:r>
        <w:rPr>
          <w:rFonts w:eastAsiaTheme="minorHAnsi"/>
          <w:szCs w:val="24"/>
        </w:rPr>
        <w:t>Lisa Gilbreath, Pierce Atwood</w:t>
      </w:r>
      <w:r w:rsidR="0025314C">
        <w:rPr>
          <w:rFonts w:eastAsiaTheme="minorHAnsi"/>
          <w:szCs w:val="24"/>
        </w:rPr>
        <w:t>,</w:t>
      </w:r>
      <w:r>
        <w:rPr>
          <w:rFonts w:eastAsiaTheme="minorHAnsi"/>
          <w:szCs w:val="24"/>
        </w:rPr>
        <w:t xml:space="preserve"> </w:t>
      </w:r>
      <w:r w:rsidR="0025314C">
        <w:rPr>
          <w:rFonts w:eastAsiaTheme="minorHAnsi"/>
          <w:szCs w:val="24"/>
        </w:rPr>
        <w:t>renewed CMP’s objection</w:t>
      </w:r>
      <w:r>
        <w:rPr>
          <w:rFonts w:eastAsiaTheme="minorHAnsi"/>
          <w:szCs w:val="24"/>
        </w:rPr>
        <w:t xml:space="preserve"> </w:t>
      </w:r>
      <w:r w:rsidR="0025314C">
        <w:rPr>
          <w:rFonts w:eastAsiaTheme="minorHAnsi"/>
          <w:szCs w:val="24"/>
        </w:rPr>
        <w:t>made last summer of</w:t>
      </w:r>
      <w:r>
        <w:rPr>
          <w:rFonts w:eastAsiaTheme="minorHAnsi"/>
          <w:szCs w:val="24"/>
        </w:rPr>
        <w:t xml:space="preserve"> the Board members participating that they had requested be removed for bias.  </w:t>
      </w:r>
    </w:p>
    <w:p w14:paraId="599129B7" w14:textId="77777777" w:rsidR="006E1820" w:rsidRDefault="006E1820" w:rsidP="005E2596">
      <w:pPr>
        <w:spacing w:line="259" w:lineRule="auto"/>
        <w:rPr>
          <w:rFonts w:eastAsiaTheme="minorHAnsi"/>
          <w:szCs w:val="24"/>
        </w:rPr>
      </w:pPr>
    </w:p>
    <w:p w14:paraId="7784BA74" w14:textId="33A2D871" w:rsidR="00D42D9B" w:rsidRDefault="00D42D9B" w:rsidP="005E2596">
      <w:pPr>
        <w:spacing w:line="259" w:lineRule="auto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Motion was made by Delance </w:t>
      </w:r>
      <w:r w:rsidR="00FE6C29">
        <w:rPr>
          <w:rFonts w:eastAsiaTheme="minorHAnsi"/>
          <w:szCs w:val="24"/>
        </w:rPr>
        <w:t>White</w:t>
      </w:r>
      <w:r>
        <w:rPr>
          <w:rFonts w:eastAsiaTheme="minorHAnsi"/>
          <w:szCs w:val="24"/>
        </w:rPr>
        <w:t xml:space="preserve"> to hold a public hearing and Dennis Stevens seconded the motion.  Motion carried.</w:t>
      </w:r>
    </w:p>
    <w:p w14:paraId="456E3061" w14:textId="77777777" w:rsidR="00FF620E" w:rsidRDefault="00FF620E" w:rsidP="005E2596">
      <w:pPr>
        <w:spacing w:line="259" w:lineRule="auto"/>
        <w:rPr>
          <w:rFonts w:eastAsiaTheme="minorHAnsi"/>
          <w:szCs w:val="24"/>
        </w:rPr>
      </w:pPr>
    </w:p>
    <w:p w14:paraId="55B266B0" w14:textId="3654CF12" w:rsidR="00D42D9B" w:rsidRDefault="00D42D9B" w:rsidP="005E2596">
      <w:pPr>
        <w:spacing w:line="259" w:lineRule="auto"/>
        <w:rPr>
          <w:rFonts w:eastAsiaTheme="minorHAnsi"/>
          <w:szCs w:val="24"/>
        </w:rPr>
      </w:pPr>
      <w:r>
        <w:rPr>
          <w:rFonts w:eastAsiaTheme="minorHAnsi"/>
          <w:szCs w:val="24"/>
        </w:rPr>
        <w:t>The Board decided to hold the public hearing on May 4</w:t>
      </w:r>
      <w:r w:rsidRPr="00D42D9B">
        <w:rPr>
          <w:rFonts w:eastAsiaTheme="minorHAnsi"/>
          <w:szCs w:val="24"/>
          <w:vertAlign w:val="superscript"/>
        </w:rPr>
        <w:t>th</w:t>
      </w:r>
      <w:r>
        <w:rPr>
          <w:rFonts w:eastAsiaTheme="minorHAnsi"/>
          <w:szCs w:val="24"/>
        </w:rPr>
        <w:t xml:space="preserve"> at 6:00 PM at SMES gym.  The meeting will be advertised</w:t>
      </w:r>
      <w:r w:rsidR="003B14EA">
        <w:rPr>
          <w:rFonts w:eastAsiaTheme="minorHAnsi"/>
          <w:szCs w:val="24"/>
        </w:rPr>
        <w:t xml:space="preserve"> and decided on some ground rules for speaking at the Public Hearing.  People will need to </w:t>
      </w:r>
      <w:r w:rsidR="00FE6C29">
        <w:rPr>
          <w:rFonts w:eastAsiaTheme="minorHAnsi"/>
          <w:szCs w:val="24"/>
        </w:rPr>
        <w:t>identify</w:t>
      </w:r>
      <w:r w:rsidR="003B14EA">
        <w:rPr>
          <w:rFonts w:eastAsiaTheme="minorHAnsi"/>
          <w:szCs w:val="24"/>
        </w:rPr>
        <w:t xml:space="preserve"> </w:t>
      </w:r>
      <w:proofErr w:type="gramStart"/>
      <w:r w:rsidR="00691E8C">
        <w:rPr>
          <w:rFonts w:eastAsiaTheme="minorHAnsi"/>
          <w:szCs w:val="24"/>
        </w:rPr>
        <w:t>themselves</w:t>
      </w:r>
      <w:r w:rsidR="002B2AA3">
        <w:rPr>
          <w:rFonts w:eastAsiaTheme="minorHAnsi"/>
          <w:szCs w:val="24"/>
        </w:rPr>
        <w:t>,</w:t>
      </w:r>
      <w:proofErr w:type="gramEnd"/>
      <w:r w:rsidR="002B2AA3">
        <w:rPr>
          <w:rFonts w:eastAsiaTheme="minorHAnsi"/>
          <w:szCs w:val="24"/>
        </w:rPr>
        <w:t xml:space="preserve"> t</w:t>
      </w:r>
      <w:r w:rsidR="00703359">
        <w:rPr>
          <w:rFonts w:eastAsiaTheme="minorHAnsi"/>
          <w:szCs w:val="24"/>
        </w:rPr>
        <w:t>he applicant will be allowed to do a presentation. Residents</w:t>
      </w:r>
      <w:r w:rsidR="00691E8C">
        <w:rPr>
          <w:rFonts w:eastAsiaTheme="minorHAnsi"/>
          <w:szCs w:val="24"/>
        </w:rPr>
        <w:t xml:space="preserve"> will be limited to </w:t>
      </w:r>
      <w:r w:rsidR="003B14EA">
        <w:rPr>
          <w:rFonts w:eastAsiaTheme="minorHAnsi"/>
          <w:szCs w:val="24"/>
        </w:rPr>
        <w:t xml:space="preserve">5 minutes </w:t>
      </w:r>
      <w:r w:rsidR="00703359">
        <w:rPr>
          <w:rFonts w:eastAsiaTheme="minorHAnsi"/>
          <w:szCs w:val="24"/>
        </w:rPr>
        <w:t>for</w:t>
      </w:r>
      <w:r w:rsidR="00691E8C">
        <w:rPr>
          <w:rFonts w:eastAsiaTheme="minorHAnsi"/>
          <w:szCs w:val="24"/>
        </w:rPr>
        <w:t xml:space="preserve"> comments </w:t>
      </w:r>
      <w:r w:rsidR="003B14EA">
        <w:rPr>
          <w:rFonts w:eastAsiaTheme="minorHAnsi"/>
          <w:szCs w:val="24"/>
        </w:rPr>
        <w:t xml:space="preserve">and </w:t>
      </w:r>
      <w:r w:rsidR="00703359">
        <w:rPr>
          <w:rFonts w:eastAsiaTheme="minorHAnsi"/>
          <w:szCs w:val="24"/>
        </w:rPr>
        <w:t xml:space="preserve">non-residents to </w:t>
      </w:r>
      <w:r w:rsidR="003B14EA">
        <w:rPr>
          <w:rFonts w:eastAsiaTheme="minorHAnsi"/>
          <w:szCs w:val="24"/>
        </w:rPr>
        <w:t>3 minutes</w:t>
      </w:r>
      <w:r w:rsidR="00703359">
        <w:rPr>
          <w:rFonts w:eastAsiaTheme="minorHAnsi"/>
          <w:szCs w:val="24"/>
        </w:rPr>
        <w:t xml:space="preserve">.  Section 15 &amp; 16 of the </w:t>
      </w:r>
      <w:r w:rsidR="008F58C7">
        <w:rPr>
          <w:rFonts w:eastAsiaTheme="minorHAnsi"/>
          <w:szCs w:val="24"/>
        </w:rPr>
        <w:t>Ordinance</w:t>
      </w:r>
      <w:r w:rsidR="00703359">
        <w:rPr>
          <w:rFonts w:eastAsiaTheme="minorHAnsi"/>
          <w:szCs w:val="24"/>
        </w:rPr>
        <w:t xml:space="preserve"> will be </w:t>
      </w:r>
      <w:proofErr w:type="gramStart"/>
      <w:r w:rsidR="00703359">
        <w:rPr>
          <w:rFonts w:eastAsiaTheme="minorHAnsi"/>
          <w:szCs w:val="24"/>
        </w:rPr>
        <w:t>available</w:t>
      </w:r>
      <w:proofErr w:type="gramEnd"/>
      <w:r w:rsidR="00703359">
        <w:rPr>
          <w:rFonts w:eastAsiaTheme="minorHAnsi"/>
          <w:szCs w:val="24"/>
        </w:rPr>
        <w:t xml:space="preserve"> and comments </w:t>
      </w:r>
      <w:r w:rsidR="002B2AA3">
        <w:rPr>
          <w:rFonts w:eastAsiaTheme="minorHAnsi"/>
          <w:szCs w:val="24"/>
        </w:rPr>
        <w:t xml:space="preserve">will need </w:t>
      </w:r>
      <w:r w:rsidR="00703359">
        <w:rPr>
          <w:rFonts w:eastAsiaTheme="minorHAnsi"/>
          <w:szCs w:val="24"/>
        </w:rPr>
        <w:t xml:space="preserve">to be relevant to that and </w:t>
      </w:r>
      <w:r w:rsidR="008F58C7">
        <w:rPr>
          <w:rFonts w:eastAsiaTheme="minorHAnsi"/>
          <w:szCs w:val="24"/>
        </w:rPr>
        <w:t xml:space="preserve">not be repetitive.  </w:t>
      </w:r>
    </w:p>
    <w:p w14:paraId="5A4E5FEF" w14:textId="0BC33E27" w:rsidR="003B14EA" w:rsidRDefault="003B14EA" w:rsidP="005E2596">
      <w:pPr>
        <w:spacing w:line="259" w:lineRule="auto"/>
        <w:rPr>
          <w:rFonts w:eastAsiaTheme="minorHAnsi"/>
          <w:szCs w:val="24"/>
        </w:rPr>
      </w:pPr>
    </w:p>
    <w:p w14:paraId="1B711D50" w14:textId="69E56B1A" w:rsidR="003B14EA" w:rsidRDefault="00F13CD6" w:rsidP="005E2596">
      <w:pPr>
        <w:rPr>
          <w:b/>
          <w:szCs w:val="24"/>
          <w:u w:val="single"/>
        </w:rPr>
      </w:pPr>
      <w:r w:rsidRPr="003B14EA">
        <w:rPr>
          <w:b/>
          <w:szCs w:val="24"/>
          <w:u w:val="single"/>
        </w:rPr>
        <w:t>Set next meeting date</w:t>
      </w:r>
    </w:p>
    <w:p w14:paraId="214AB7B0" w14:textId="3D54945E" w:rsidR="003B14EA" w:rsidRDefault="003B14EA" w:rsidP="005E2596">
      <w:pPr>
        <w:rPr>
          <w:bCs/>
          <w:szCs w:val="24"/>
        </w:rPr>
      </w:pPr>
      <w:r>
        <w:rPr>
          <w:bCs/>
          <w:szCs w:val="24"/>
        </w:rPr>
        <w:t>The Board agreed to hold the Public hearing on May 4</w:t>
      </w:r>
      <w:r w:rsidRPr="003B14EA">
        <w:rPr>
          <w:bCs/>
          <w:szCs w:val="24"/>
          <w:vertAlign w:val="superscript"/>
        </w:rPr>
        <w:t>th</w:t>
      </w:r>
      <w:r>
        <w:rPr>
          <w:bCs/>
          <w:szCs w:val="24"/>
        </w:rPr>
        <w:t xml:space="preserve"> and then begin the review of the application on May 18</w:t>
      </w:r>
      <w:r w:rsidRPr="003B14EA">
        <w:rPr>
          <w:bCs/>
          <w:szCs w:val="24"/>
          <w:vertAlign w:val="superscript"/>
        </w:rPr>
        <w:t>th</w:t>
      </w:r>
      <w:r>
        <w:rPr>
          <w:bCs/>
          <w:szCs w:val="24"/>
        </w:rPr>
        <w:t>.</w:t>
      </w:r>
    </w:p>
    <w:p w14:paraId="70CCA73F" w14:textId="76391890" w:rsidR="00FE6C29" w:rsidRDefault="00FE6C29" w:rsidP="005E2596">
      <w:pPr>
        <w:rPr>
          <w:bCs/>
          <w:szCs w:val="24"/>
        </w:rPr>
      </w:pPr>
    </w:p>
    <w:p w14:paraId="619EFA38" w14:textId="59D6B332" w:rsidR="001E2FCB" w:rsidRPr="001E2FCB" w:rsidRDefault="00FE6C29" w:rsidP="005E2596">
      <w:r>
        <w:rPr>
          <w:bCs/>
          <w:szCs w:val="24"/>
        </w:rPr>
        <w:t>Motion was made by Mike Fournier and seconded by Sue Theberge to adjourn at 6:45PM</w:t>
      </w:r>
      <w:r w:rsidR="00691E8C">
        <w:rPr>
          <w:bCs/>
          <w:szCs w:val="24"/>
        </w:rPr>
        <w:t>.  Motion carried.</w:t>
      </w:r>
    </w:p>
    <w:sectPr w:rsidR="001E2FCB" w:rsidRPr="001E2FCB" w:rsidSect="00691E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1CDC8" w14:textId="77777777" w:rsidR="001F4F40" w:rsidRDefault="001F4F40" w:rsidP="001F4F40">
      <w:r>
        <w:separator/>
      </w:r>
    </w:p>
  </w:endnote>
  <w:endnote w:type="continuationSeparator" w:id="0">
    <w:p w14:paraId="5CE6455B" w14:textId="77777777" w:rsidR="001F4F40" w:rsidRDefault="001F4F40" w:rsidP="001F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2611" w14:textId="77777777" w:rsidR="001F4F40" w:rsidRDefault="001F4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AF75" w14:textId="77777777" w:rsidR="001F4F40" w:rsidRDefault="001F4F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C190" w14:textId="77777777" w:rsidR="001F4F40" w:rsidRDefault="001F4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29EBC" w14:textId="77777777" w:rsidR="001F4F40" w:rsidRDefault="001F4F40" w:rsidP="001F4F40">
      <w:r>
        <w:separator/>
      </w:r>
    </w:p>
  </w:footnote>
  <w:footnote w:type="continuationSeparator" w:id="0">
    <w:p w14:paraId="65EAF94C" w14:textId="77777777" w:rsidR="001F4F40" w:rsidRDefault="001F4F40" w:rsidP="001F4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8986" w14:textId="77777777" w:rsidR="001F4F40" w:rsidRDefault="001F4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887D2" w14:textId="09466A48" w:rsidR="001F4F40" w:rsidRDefault="001F4F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0CFC" w14:textId="77777777" w:rsidR="001F4F40" w:rsidRDefault="001F4F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51B9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D543945"/>
    <w:multiLevelType w:val="hybridMultilevel"/>
    <w:tmpl w:val="80D85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67"/>
    <w:rsid w:val="00000698"/>
    <w:rsid w:val="00016AD1"/>
    <w:rsid w:val="00044DD6"/>
    <w:rsid w:val="00052A83"/>
    <w:rsid w:val="0006414C"/>
    <w:rsid w:val="00090C5E"/>
    <w:rsid w:val="000B0186"/>
    <w:rsid w:val="000C0BAD"/>
    <w:rsid w:val="000C4687"/>
    <w:rsid w:val="000C5816"/>
    <w:rsid w:val="000D1648"/>
    <w:rsid w:val="000D5FF9"/>
    <w:rsid w:val="000E1E9D"/>
    <w:rsid w:val="000E7420"/>
    <w:rsid w:val="00114984"/>
    <w:rsid w:val="001168AA"/>
    <w:rsid w:val="00176D92"/>
    <w:rsid w:val="001B3A20"/>
    <w:rsid w:val="001C2839"/>
    <w:rsid w:val="001C4FFE"/>
    <w:rsid w:val="001E2FCB"/>
    <w:rsid w:val="001F0C69"/>
    <w:rsid w:val="001F4F40"/>
    <w:rsid w:val="0021332E"/>
    <w:rsid w:val="00233961"/>
    <w:rsid w:val="0025314C"/>
    <w:rsid w:val="00254168"/>
    <w:rsid w:val="00271173"/>
    <w:rsid w:val="00272777"/>
    <w:rsid w:val="00282D30"/>
    <w:rsid w:val="002912B5"/>
    <w:rsid w:val="00296378"/>
    <w:rsid w:val="002A3925"/>
    <w:rsid w:val="002B002C"/>
    <w:rsid w:val="002B2AA3"/>
    <w:rsid w:val="002D2A28"/>
    <w:rsid w:val="002D629C"/>
    <w:rsid w:val="002E7454"/>
    <w:rsid w:val="002F198B"/>
    <w:rsid w:val="00305950"/>
    <w:rsid w:val="0034090F"/>
    <w:rsid w:val="00342456"/>
    <w:rsid w:val="00353627"/>
    <w:rsid w:val="0036179F"/>
    <w:rsid w:val="003B14EA"/>
    <w:rsid w:val="003C0484"/>
    <w:rsid w:val="003D2DE6"/>
    <w:rsid w:val="003D5A29"/>
    <w:rsid w:val="003E43F3"/>
    <w:rsid w:val="003E6F11"/>
    <w:rsid w:val="00406F00"/>
    <w:rsid w:val="00421227"/>
    <w:rsid w:val="004260B8"/>
    <w:rsid w:val="004372AA"/>
    <w:rsid w:val="0044418C"/>
    <w:rsid w:val="00447C15"/>
    <w:rsid w:val="00454C9A"/>
    <w:rsid w:val="004903F8"/>
    <w:rsid w:val="00492685"/>
    <w:rsid w:val="00492E4D"/>
    <w:rsid w:val="004C6CCD"/>
    <w:rsid w:val="004F00BE"/>
    <w:rsid w:val="005160D2"/>
    <w:rsid w:val="00522C0C"/>
    <w:rsid w:val="00544180"/>
    <w:rsid w:val="00555B98"/>
    <w:rsid w:val="005741C9"/>
    <w:rsid w:val="0057540E"/>
    <w:rsid w:val="00595EFB"/>
    <w:rsid w:val="005A2B6C"/>
    <w:rsid w:val="005A3D42"/>
    <w:rsid w:val="005A522B"/>
    <w:rsid w:val="005A6125"/>
    <w:rsid w:val="005C3781"/>
    <w:rsid w:val="005D6816"/>
    <w:rsid w:val="005E069F"/>
    <w:rsid w:val="005E0A5F"/>
    <w:rsid w:val="005E2596"/>
    <w:rsid w:val="005E61DC"/>
    <w:rsid w:val="006068BC"/>
    <w:rsid w:val="006126E9"/>
    <w:rsid w:val="00613C60"/>
    <w:rsid w:val="00626D1A"/>
    <w:rsid w:val="00630512"/>
    <w:rsid w:val="00635C27"/>
    <w:rsid w:val="00644C30"/>
    <w:rsid w:val="00645B27"/>
    <w:rsid w:val="00655081"/>
    <w:rsid w:val="00667F9D"/>
    <w:rsid w:val="00670383"/>
    <w:rsid w:val="006717E2"/>
    <w:rsid w:val="00671E1A"/>
    <w:rsid w:val="00687A23"/>
    <w:rsid w:val="00691E8C"/>
    <w:rsid w:val="006955AF"/>
    <w:rsid w:val="00695C69"/>
    <w:rsid w:val="006E1820"/>
    <w:rsid w:val="00703359"/>
    <w:rsid w:val="00705F8E"/>
    <w:rsid w:val="00751C3B"/>
    <w:rsid w:val="0076425A"/>
    <w:rsid w:val="007645F8"/>
    <w:rsid w:val="00773D38"/>
    <w:rsid w:val="007A0DB7"/>
    <w:rsid w:val="007A43CF"/>
    <w:rsid w:val="007B6859"/>
    <w:rsid w:val="007C49E3"/>
    <w:rsid w:val="007D1884"/>
    <w:rsid w:val="007D2D93"/>
    <w:rsid w:val="007D3674"/>
    <w:rsid w:val="007E2EF0"/>
    <w:rsid w:val="007E32E0"/>
    <w:rsid w:val="007E6A91"/>
    <w:rsid w:val="00875BAD"/>
    <w:rsid w:val="008D1A83"/>
    <w:rsid w:val="008E58B8"/>
    <w:rsid w:val="008F58C7"/>
    <w:rsid w:val="00907E08"/>
    <w:rsid w:val="00926386"/>
    <w:rsid w:val="00941CA4"/>
    <w:rsid w:val="0094774C"/>
    <w:rsid w:val="009549E5"/>
    <w:rsid w:val="00963F86"/>
    <w:rsid w:val="00966740"/>
    <w:rsid w:val="00972B85"/>
    <w:rsid w:val="00972FF2"/>
    <w:rsid w:val="00976C29"/>
    <w:rsid w:val="009B0B7C"/>
    <w:rsid w:val="009C555D"/>
    <w:rsid w:val="009D37AF"/>
    <w:rsid w:val="009E6072"/>
    <w:rsid w:val="00A66340"/>
    <w:rsid w:val="00A72E5C"/>
    <w:rsid w:val="00A807B4"/>
    <w:rsid w:val="00A85C68"/>
    <w:rsid w:val="00A85C70"/>
    <w:rsid w:val="00A95568"/>
    <w:rsid w:val="00AB1126"/>
    <w:rsid w:val="00AC2D80"/>
    <w:rsid w:val="00AD211D"/>
    <w:rsid w:val="00AF3458"/>
    <w:rsid w:val="00AF56AC"/>
    <w:rsid w:val="00B0382A"/>
    <w:rsid w:val="00B266C8"/>
    <w:rsid w:val="00B33730"/>
    <w:rsid w:val="00B61CD3"/>
    <w:rsid w:val="00B65436"/>
    <w:rsid w:val="00B733C7"/>
    <w:rsid w:val="00BD3DED"/>
    <w:rsid w:val="00BD560C"/>
    <w:rsid w:val="00BE140C"/>
    <w:rsid w:val="00BF66C9"/>
    <w:rsid w:val="00C157AC"/>
    <w:rsid w:val="00C1736B"/>
    <w:rsid w:val="00C17DCC"/>
    <w:rsid w:val="00C31B37"/>
    <w:rsid w:val="00C34AEF"/>
    <w:rsid w:val="00C45B9A"/>
    <w:rsid w:val="00C618DC"/>
    <w:rsid w:val="00C826EA"/>
    <w:rsid w:val="00C90FD7"/>
    <w:rsid w:val="00C94012"/>
    <w:rsid w:val="00CA483E"/>
    <w:rsid w:val="00CD37C5"/>
    <w:rsid w:val="00D04D67"/>
    <w:rsid w:val="00D2077E"/>
    <w:rsid w:val="00D30C8A"/>
    <w:rsid w:val="00D42D9B"/>
    <w:rsid w:val="00D44D26"/>
    <w:rsid w:val="00D53B9B"/>
    <w:rsid w:val="00D53E4D"/>
    <w:rsid w:val="00D62CCF"/>
    <w:rsid w:val="00D727D2"/>
    <w:rsid w:val="00D74373"/>
    <w:rsid w:val="00D80F95"/>
    <w:rsid w:val="00DB0347"/>
    <w:rsid w:val="00DD5A8B"/>
    <w:rsid w:val="00DF33D6"/>
    <w:rsid w:val="00E4123B"/>
    <w:rsid w:val="00E55A4A"/>
    <w:rsid w:val="00E60C66"/>
    <w:rsid w:val="00E70CF1"/>
    <w:rsid w:val="00E844A0"/>
    <w:rsid w:val="00E86B23"/>
    <w:rsid w:val="00E953D0"/>
    <w:rsid w:val="00EB4923"/>
    <w:rsid w:val="00ED1CC4"/>
    <w:rsid w:val="00EE5A69"/>
    <w:rsid w:val="00EF5686"/>
    <w:rsid w:val="00F04045"/>
    <w:rsid w:val="00F13CD6"/>
    <w:rsid w:val="00F167D1"/>
    <w:rsid w:val="00F46A1A"/>
    <w:rsid w:val="00F66CB3"/>
    <w:rsid w:val="00F75F22"/>
    <w:rsid w:val="00F80902"/>
    <w:rsid w:val="00F80D65"/>
    <w:rsid w:val="00F9535A"/>
    <w:rsid w:val="00FB799E"/>
    <w:rsid w:val="00FC1510"/>
    <w:rsid w:val="00FC4E75"/>
    <w:rsid w:val="00FC63EE"/>
    <w:rsid w:val="00FD68F2"/>
    <w:rsid w:val="00FD6B57"/>
    <w:rsid w:val="00FE2282"/>
    <w:rsid w:val="00FE6C29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6F2C3B"/>
  <w15:docId w15:val="{EDF8544C-81D5-4B11-B4B5-5F0DA77D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04D67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4D67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D04D67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D04D6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DD5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4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43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4F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F4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4F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F4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4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03C06DCB09D46B7D6E72EB8A87F26" ma:contentTypeVersion="14" ma:contentTypeDescription="Create a new document." ma:contentTypeScope="" ma:versionID="38b2703dc15665ccf459d6715573fdfb">
  <xsd:schema xmlns:xsd="http://www.w3.org/2001/XMLSchema" xmlns:xs="http://www.w3.org/2001/XMLSchema" xmlns:p="http://schemas.microsoft.com/office/2006/metadata/properties" xmlns:ns2="0378d487-f310-4d7b-b600-32fd775942b1" xmlns:ns3="28346fdb-0d17-4012-af84-00e29d9cccfb" targetNamespace="http://schemas.microsoft.com/office/2006/metadata/properties" ma:root="true" ma:fieldsID="e901c51972d866ecb884f4a0975f3e96" ns2:_="" ns3:_="">
    <xsd:import namespace="0378d487-f310-4d7b-b600-32fd775942b1"/>
    <xsd:import namespace="28346fdb-0d17-4012-af84-00e29d9cc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8d487-f310-4d7b-b600-32fd77594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88f29c8-0588-4964-af8d-263a17d395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46fdb-0d17-4012-af84-00e29d9cccf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1a6eae8-eeeb-48ef-8bd4-6e8a978946e4}" ma:internalName="TaxCatchAll" ma:showField="CatchAllData" ma:web="28346fdb-0d17-4012-af84-00e29d9cc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2E69BB-68F8-4D9A-B5B9-9EBE6C4154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6D5AAE-D3F4-427A-95F8-A7C2758076B8}"/>
</file>

<file path=customXml/itemProps3.xml><?xml version="1.0" encoding="utf-8"?>
<ds:datastoreItem xmlns:ds="http://schemas.openxmlformats.org/officeDocument/2006/customXml" ds:itemID="{00DD428D-4C60-49A6-A09B-DC91CDE19B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Shiloh</dc:creator>
  <cp:keywords/>
  <dc:description/>
  <cp:lastModifiedBy>Jay Town Office 1</cp:lastModifiedBy>
  <cp:revision>7</cp:revision>
  <cp:lastPrinted>2021-05-18T19:36:00Z</cp:lastPrinted>
  <dcterms:created xsi:type="dcterms:W3CDTF">2021-04-21T19:38:00Z</dcterms:created>
  <dcterms:modified xsi:type="dcterms:W3CDTF">2021-05-18T19:36:00Z</dcterms:modified>
</cp:coreProperties>
</file>